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CD" w:rsidRDefault="00FB3E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Elezioni amministrative comunali</w:t>
      </w:r>
    </w:p>
    <w:p w:rsidR="00FB3EFC" w:rsidRDefault="00FB3E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Fonte normativa: Testo Unico (T.U.) sull’ordinamento degli enti locali (D. </w:t>
      </w:r>
      <w:proofErr w:type="spellStart"/>
      <w:r>
        <w:rPr>
          <w:rFonts w:ascii="Times New Roman" w:hAnsi="Times New Roman" w:cs="Times New Roman"/>
        </w:rPr>
        <w:t>lgs</w:t>
      </w:r>
      <w:proofErr w:type="spellEnd"/>
      <w:r>
        <w:rPr>
          <w:rFonts w:ascii="Times New Roman" w:hAnsi="Times New Roman" w:cs="Times New Roman"/>
        </w:rPr>
        <w:t>. 18 agosto 2000 n. 267)</w:t>
      </w:r>
    </w:p>
    <w:p w:rsidR="00FB3EFC" w:rsidRDefault="00FB3EFC" w:rsidP="00FB3EFC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Elezione del sindaco contestuale all’elezione dei consiglieri comunali</w:t>
      </w:r>
    </w:p>
    <w:p w:rsidR="00FB3EFC" w:rsidRDefault="00FB3EFC" w:rsidP="00FB3EFC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Nei piccoli comuni (fino a 15.000 abitanti):</w:t>
      </w:r>
    </w:p>
    <w:p w:rsidR="00FB3EFC" w:rsidRDefault="00FB3EFC" w:rsidP="00FB3EF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L’elettore sceglie il candidato sindaco e automaticamente dà il voto anche alla lista che lo appoggia. Può esprimere la “preferenza” indicando il nome di un candidato consigliere della stessa lista che appoggia il sindaco </w:t>
      </w:r>
    </w:p>
    <w:p w:rsidR="00FB3EFC" w:rsidRDefault="00FB3EFC" w:rsidP="00FB3EF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C’è un unico turno di votazione: risulta eletto il candidato sindaco che ottiene più voti</w:t>
      </w:r>
    </w:p>
    <w:p w:rsidR="00FB3EFC" w:rsidRDefault="00FB3EFC" w:rsidP="00FB3EF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Solo in caso di parità si procede al ballottaggio tra i due candidati che hanno ottenuto più voti.</w:t>
      </w:r>
    </w:p>
    <w:p w:rsidR="00FB3EFC" w:rsidRDefault="00FB3EFC" w:rsidP="00FB3EF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lista che appoggia il sindaco eletto ottiene 2/3 dei consiglieri del consiglio comunale; il terzo rimanente viene assegnato alle altre liste con criterio proporzionale</w:t>
      </w:r>
    </w:p>
    <w:p w:rsidR="00FB3EFC" w:rsidRDefault="00FB3EFC" w:rsidP="00FB3EFC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Nei grandi comuni (più di 15.000 abitanti):</w:t>
      </w:r>
    </w:p>
    <w:p w:rsidR="00FB3EFC" w:rsidRDefault="00393456" w:rsidP="00FB3EF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Ogni candidato sindaco può collegarsi a una o più liste di candidati al consiglio comunale</w:t>
      </w:r>
    </w:p>
    <w:p w:rsidR="00393456" w:rsidRDefault="00393456" w:rsidP="00FB3EF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L’elettore può votare sindaco e lista che lo appoggia (voto congiunto) o separare i voti, votando il sindaco e un’altra lista che non appoggia il sindaco (voto disgiunto)</w:t>
      </w:r>
    </w:p>
    <w:p w:rsidR="00393456" w:rsidRDefault="00393456" w:rsidP="0039345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Viene eletto al primo turno il candidato sindaco che ottiene il 50%+1 dei voti; se ciò non avviene, dopo due domeniche si procede al ballottaggio tra i due candidati che hanno ottenuto più voti al primo turno</w:t>
      </w:r>
    </w:p>
    <w:p w:rsidR="00393456" w:rsidRDefault="00393456" w:rsidP="0039345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 liste che hanno sostenuto, tra primo e secondo turno, il candidato sindaco che vince, spettano il 60% dei seggi . Il rimanente 40% viene ripartito tra le altre liste con criterio proporzionale</w:t>
      </w:r>
    </w:p>
    <w:p w:rsidR="00165252" w:rsidRDefault="00165252" w:rsidP="0039345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sindaco può essere eletto per due turni di seguito</w:t>
      </w:r>
    </w:p>
    <w:p w:rsidR="00165252" w:rsidRPr="00393456" w:rsidRDefault="00165252" w:rsidP="0039345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cade il sindaco, cade il consiglio (o viceversa) e si rivota</w:t>
      </w:r>
    </w:p>
    <w:sectPr w:rsidR="00165252" w:rsidRPr="00393456" w:rsidSect="007901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6137"/>
    <w:multiLevelType w:val="hybridMultilevel"/>
    <w:tmpl w:val="31A60C00"/>
    <w:lvl w:ilvl="0" w:tplc="4150274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E6164"/>
    <w:multiLevelType w:val="hybridMultilevel"/>
    <w:tmpl w:val="1982F9F8"/>
    <w:lvl w:ilvl="0" w:tplc="39E0AE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CA1F8E"/>
    <w:multiLevelType w:val="hybridMultilevel"/>
    <w:tmpl w:val="D728D500"/>
    <w:lvl w:ilvl="0" w:tplc="B35451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B3EFC"/>
    <w:rsid w:val="00165252"/>
    <w:rsid w:val="00393456"/>
    <w:rsid w:val="007901CD"/>
    <w:rsid w:val="00FB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01C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3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</dc:creator>
  <cp:keywords/>
  <dc:description/>
  <cp:lastModifiedBy>Michela</cp:lastModifiedBy>
  <cp:revision>2</cp:revision>
  <dcterms:created xsi:type="dcterms:W3CDTF">2012-05-10T16:23:00Z</dcterms:created>
  <dcterms:modified xsi:type="dcterms:W3CDTF">2012-05-10T16:43:00Z</dcterms:modified>
</cp:coreProperties>
</file>